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41" w:rsidRDefault="00D10041" w:rsidP="006C507C">
      <w:pPr>
        <w:numPr>
          <w:ilvl w:val="0"/>
          <w:numId w:val="7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The Child Care and Another Act Amendment Bill 2010</w:t>
      </w:r>
      <w:r w:rsidR="003F0F0C">
        <w:rPr>
          <w:rFonts w:ascii="Arial" w:hAnsi="Arial" w:cs="Arial"/>
          <w:bCs/>
          <w:spacing w:val="-3"/>
          <w:sz w:val="22"/>
          <w:szCs w:val="22"/>
        </w:rPr>
        <w:t xml:space="preserve"> (the Bill)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will amend legislation administered by the Department of Education and Training (DET) to provide for the following matters:</w:t>
      </w:r>
    </w:p>
    <w:p w:rsidR="00D10041" w:rsidRPr="00E84D6D" w:rsidRDefault="00D10041" w:rsidP="00E024E3">
      <w:pPr>
        <w:keepLines/>
        <w:numPr>
          <w:ilvl w:val="0"/>
          <w:numId w:val="18"/>
        </w:numPr>
        <w:tabs>
          <w:tab w:val="clear" w:pos="720"/>
        </w:tabs>
        <w:spacing w:before="120"/>
        <w:ind w:left="709" w:hanging="317"/>
        <w:jc w:val="both"/>
        <w:rPr>
          <w:rFonts w:ascii="Arial" w:hAnsi="Arial" w:cs="Arial"/>
          <w:sz w:val="22"/>
          <w:szCs w:val="22"/>
          <w:u w:val="single"/>
        </w:rPr>
      </w:pPr>
      <w:r w:rsidRPr="00E84D6D">
        <w:rPr>
          <w:rFonts w:ascii="Arial" w:hAnsi="Arial" w:cs="Arial"/>
          <w:sz w:val="22"/>
          <w:szCs w:val="22"/>
          <w:u w:val="single"/>
        </w:rPr>
        <w:t>Child care services to keep log books of compliance history</w:t>
      </w:r>
    </w:p>
    <w:p w:rsidR="00D10041" w:rsidRPr="00E84D6D" w:rsidRDefault="00D10041" w:rsidP="00E024E3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Bill will a</w:t>
      </w:r>
      <w:r w:rsidRPr="00E84D6D">
        <w:rPr>
          <w:rFonts w:ascii="Arial" w:hAnsi="Arial" w:cs="Arial"/>
          <w:sz w:val="22"/>
          <w:szCs w:val="22"/>
        </w:rPr>
        <w:t xml:space="preserve">mend the </w:t>
      </w:r>
      <w:r w:rsidRPr="00E84D6D">
        <w:rPr>
          <w:rFonts w:ascii="Arial" w:hAnsi="Arial" w:cs="Arial"/>
          <w:i/>
          <w:sz w:val="22"/>
          <w:szCs w:val="22"/>
        </w:rPr>
        <w:t xml:space="preserve">Child Care Act 2002 </w:t>
      </w:r>
      <w:r w:rsidRPr="00E84D6D">
        <w:rPr>
          <w:rFonts w:ascii="Arial" w:hAnsi="Arial" w:cs="Arial"/>
          <w:sz w:val="22"/>
          <w:szCs w:val="22"/>
        </w:rPr>
        <w:t>(the CCA) to introduce a requirement for the licensees of all licensed child care services (other than school age care services) to keep and maintain a compliance hist</w:t>
      </w:r>
      <w:r w:rsidR="002E032D">
        <w:rPr>
          <w:rFonts w:ascii="Arial" w:hAnsi="Arial" w:cs="Arial"/>
          <w:sz w:val="22"/>
          <w:szCs w:val="22"/>
        </w:rPr>
        <w:t>ory log book for their service.</w:t>
      </w:r>
      <w:r w:rsidRPr="00E84D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Parents and guardians, and any other interested persons, will be allowed to inspect a child care s</w:t>
      </w:r>
      <w:r w:rsidR="002E032D">
        <w:rPr>
          <w:rFonts w:ascii="Arial" w:hAnsi="Arial" w:cs="Arial"/>
          <w:sz w:val="22"/>
          <w:szCs w:val="22"/>
        </w:rPr>
        <w:t>ervice’s log book upon request.</w:t>
      </w:r>
      <w:r>
        <w:rPr>
          <w:rFonts w:ascii="Arial" w:hAnsi="Arial" w:cs="Arial"/>
          <w:sz w:val="22"/>
          <w:szCs w:val="22"/>
        </w:rPr>
        <w:t xml:space="preserve"> </w:t>
      </w:r>
      <w:r w:rsidRPr="00E84D6D">
        <w:rPr>
          <w:rFonts w:ascii="Arial" w:hAnsi="Arial" w:cs="Arial"/>
          <w:sz w:val="22"/>
          <w:szCs w:val="22"/>
        </w:rPr>
        <w:t xml:space="preserve">The log book will contain information about certain compliance actions that are taken </w:t>
      </w:r>
      <w:r>
        <w:rPr>
          <w:rFonts w:ascii="Arial" w:hAnsi="Arial" w:cs="Arial"/>
          <w:sz w:val="22"/>
          <w:szCs w:val="22"/>
        </w:rPr>
        <w:t>if</w:t>
      </w:r>
      <w:r w:rsidRPr="00E84D6D">
        <w:rPr>
          <w:rFonts w:ascii="Arial" w:hAnsi="Arial" w:cs="Arial"/>
          <w:sz w:val="22"/>
          <w:szCs w:val="22"/>
        </w:rPr>
        <w:t xml:space="preserve"> a licensee contraven</w:t>
      </w:r>
      <w:r>
        <w:rPr>
          <w:rFonts w:ascii="Arial" w:hAnsi="Arial" w:cs="Arial"/>
          <w:sz w:val="22"/>
          <w:szCs w:val="22"/>
        </w:rPr>
        <w:t>es</w:t>
      </w:r>
      <w:r w:rsidR="002E032D">
        <w:rPr>
          <w:rFonts w:ascii="Arial" w:hAnsi="Arial" w:cs="Arial"/>
          <w:sz w:val="22"/>
          <w:szCs w:val="22"/>
        </w:rPr>
        <w:t xml:space="preserve"> the CCA. </w:t>
      </w:r>
      <w:r w:rsidRPr="00E84D6D">
        <w:rPr>
          <w:rFonts w:ascii="Arial" w:hAnsi="Arial" w:cs="Arial"/>
          <w:sz w:val="22"/>
          <w:szCs w:val="22"/>
        </w:rPr>
        <w:t xml:space="preserve">This will include decisions by the </w:t>
      </w:r>
      <w:r w:rsidR="003F0F0C">
        <w:rPr>
          <w:rFonts w:ascii="Arial" w:hAnsi="Arial" w:cs="Arial"/>
          <w:sz w:val="22"/>
          <w:szCs w:val="22"/>
        </w:rPr>
        <w:t>C</w:t>
      </w:r>
      <w:r w:rsidRPr="00E84D6D">
        <w:rPr>
          <w:rFonts w:ascii="Arial" w:hAnsi="Arial" w:cs="Arial"/>
          <w:sz w:val="22"/>
          <w:szCs w:val="22"/>
        </w:rPr>
        <w:t xml:space="preserve">hief </w:t>
      </w:r>
      <w:r w:rsidR="003F0F0C">
        <w:rPr>
          <w:rFonts w:ascii="Arial" w:hAnsi="Arial" w:cs="Arial"/>
          <w:sz w:val="22"/>
          <w:szCs w:val="22"/>
        </w:rPr>
        <w:t>E</w:t>
      </w:r>
      <w:r w:rsidRPr="00E84D6D">
        <w:rPr>
          <w:rFonts w:ascii="Arial" w:hAnsi="Arial" w:cs="Arial"/>
          <w:sz w:val="22"/>
          <w:szCs w:val="22"/>
        </w:rPr>
        <w:t>xecutive to amend</w:t>
      </w:r>
      <w:r w:rsidR="00644D67">
        <w:rPr>
          <w:rFonts w:ascii="Arial" w:hAnsi="Arial" w:cs="Arial"/>
          <w:sz w:val="22"/>
          <w:szCs w:val="22"/>
        </w:rPr>
        <w:t>, urgently amend, suspend</w:t>
      </w:r>
      <w:r w:rsidRPr="00E84D6D">
        <w:rPr>
          <w:rFonts w:ascii="Arial" w:hAnsi="Arial" w:cs="Arial"/>
          <w:sz w:val="22"/>
          <w:szCs w:val="22"/>
        </w:rPr>
        <w:t xml:space="preserve"> or</w:t>
      </w:r>
      <w:r w:rsidR="00644D67">
        <w:rPr>
          <w:rFonts w:ascii="Arial" w:hAnsi="Arial" w:cs="Arial"/>
          <w:sz w:val="22"/>
          <w:szCs w:val="22"/>
        </w:rPr>
        <w:t xml:space="preserve"> urgently</w:t>
      </w:r>
      <w:r w:rsidRPr="00E84D6D">
        <w:rPr>
          <w:rFonts w:ascii="Arial" w:hAnsi="Arial" w:cs="Arial"/>
          <w:sz w:val="22"/>
          <w:szCs w:val="22"/>
        </w:rPr>
        <w:t xml:space="preserve"> suspend a child care service’s licence, as well as decisions by authorised officers to give a licensee a compliance notice for any matter.</w:t>
      </w:r>
    </w:p>
    <w:p w:rsidR="00D10041" w:rsidRPr="00E84D6D" w:rsidRDefault="00D10041" w:rsidP="00E024E3">
      <w:pPr>
        <w:keepLines/>
        <w:numPr>
          <w:ilvl w:val="0"/>
          <w:numId w:val="18"/>
        </w:numPr>
        <w:tabs>
          <w:tab w:val="clear" w:pos="720"/>
        </w:tabs>
        <w:spacing w:before="120"/>
        <w:ind w:left="709" w:hanging="317"/>
        <w:jc w:val="both"/>
        <w:rPr>
          <w:rFonts w:ascii="Arial" w:hAnsi="Arial" w:cs="Arial"/>
          <w:sz w:val="22"/>
          <w:szCs w:val="22"/>
          <w:u w:val="single"/>
        </w:rPr>
      </w:pPr>
      <w:r w:rsidRPr="00E84D6D">
        <w:rPr>
          <w:rFonts w:ascii="Arial" w:hAnsi="Arial" w:cs="Arial"/>
          <w:sz w:val="22"/>
          <w:szCs w:val="22"/>
          <w:u w:val="single"/>
        </w:rPr>
        <w:t>Pre-registration testing of teachers</w:t>
      </w:r>
    </w:p>
    <w:p w:rsidR="00D10041" w:rsidRPr="00E84D6D" w:rsidRDefault="00D10041" w:rsidP="00E024E3">
      <w:pPr>
        <w:ind w:left="709"/>
        <w:jc w:val="both"/>
        <w:rPr>
          <w:rFonts w:ascii="Arial" w:hAnsi="Arial" w:cs="Arial"/>
          <w:sz w:val="22"/>
          <w:szCs w:val="22"/>
        </w:rPr>
      </w:pPr>
      <w:r w:rsidRPr="00E84D6D">
        <w:rPr>
          <w:rFonts w:ascii="Arial" w:hAnsi="Arial" w:cs="Arial"/>
          <w:sz w:val="22"/>
          <w:szCs w:val="22"/>
        </w:rPr>
        <w:t xml:space="preserve">In December 2008, the Premier commissioned a review of primary schooling in </w:t>
      </w:r>
      <w:smartTag w:uri="urn:schemas-microsoft-com:office:smarttags" w:element="place">
        <w:smartTag w:uri="urn:schemas-microsoft-com:office:smarttags" w:element="State">
          <w:r w:rsidRPr="00E84D6D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E84D6D">
        <w:rPr>
          <w:rFonts w:ascii="Arial" w:hAnsi="Arial" w:cs="Arial"/>
          <w:sz w:val="22"/>
          <w:szCs w:val="22"/>
        </w:rPr>
        <w:t xml:space="preserve">, with a focus on literacy, numeracy and science. The final report, </w:t>
      </w:r>
      <w:r w:rsidRPr="00E84D6D">
        <w:rPr>
          <w:rFonts w:ascii="Arial" w:hAnsi="Arial" w:cs="Arial"/>
          <w:i/>
          <w:sz w:val="22"/>
          <w:szCs w:val="22"/>
        </w:rPr>
        <w:t>A Shared Challenge: Improving Literacy, Numeracy and Science Learning in Queensland Primary Schools</w:t>
      </w:r>
      <w:r w:rsidRPr="00E84D6D">
        <w:rPr>
          <w:rFonts w:ascii="Arial" w:hAnsi="Arial" w:cs="Arial"/>
          <w:sz w:val="22"/>
          <w:szCs w:val="22"/>
        </w:rPr>
        <w:t xml:space="preserve"> (the Masters Review), </w:t>
      </w:r>
      <w:r>
        <w:rPr>
          <w:rFonts w:ascii="Arial" w:hAnsi="Arial" w:cs="Arial"/>
          <w:sz w:val="22"/>
          <w:szCs w:val="22"/>
        </w:rPr>
        <w:t>recommends</w:t>
      </w:r>
      <w:r w:rsidRPr="00E84D6D">
        <w:rPr>
          <w:rFonts w:ascii="Arial" w:hAnsi="Arial" w:cs="Arial"/>
          <w:sz w:val="22"/>
          <w:szCs w:val="22"/>
        </w:rPr>
        <w:t xml:space="preserve"> the introduction of tests in literacy, numeracy and science </w:t>
      </w:r>
      <w:r>
        <w:rPr>
          <w:rFonts w:ascii="Arial" w:hAnsi="Arial" w:cs="Arial"/>
          <w:sz w:val="22"/>
          <w:szCs w:val="22"/>
        </w:rPr>
        <w:t xml:space="preserve">prior to registration of certain </w:t>
      </w:r>
      <w:r w:rsidRPr="00E84D6D">
        <w:rPr>
          <w:rFonts w:ascii="Arial" w:hAnsi="Arial" w:cs="Arial"/>
          <w:sz w:val="22"/>
          <w:szCs w:val="22"/>
        </w:rPr>
        <w:t>person</w:t>
      </w:r>
      <w:r>
        <w:rPr>
          <w:rFonts w:ascii="Arial" w:hAnsi="Arial" w:cs="Arial"/>
          <w:sz w:val="22"/>
          <w:szCs w:val="22"/>
        </w:rPr>
        <w:t>s</w:t>
      </w:r>
      <w:r w:rsidRPr="00E84D6D">
        <w:rPr>
          <w:rFonts w:ascii="Arial" w:hAnsi="Arial" w:cs="Arial"/>
          <w:sz w:val="22"/>
          <w:szCs w:val="22"/>
        </w:rPr>
        <w:t xml:space="preserve"> as teacher</w:t>
      </w:r>
      <w:r>
        <w:rPr>
          <w:rFonts w:ascii="Arial" w:hAnsi="Arial" w:cs="Arial"/>
          <w:sz w:val="22"/>
          <w:szCs w:val="22"/>
        </w:rPr>
        <w:t>s</w:t>
      </w:r>
      <w:r w:rsidR="002E032D">
        <w:rPr>
          <w:rFonts w:ascii="Arial" w:hAnsi="Arial" w:cs="Arial"/>
          <w:sz w:val="22"/>
          <w:szCs w:val="22"/>
        </w:rPr>
        <w:t xml:space="preserve">. </w:t>
      </w:r>
      <w:r w:rsidRPr="00E84D6D">
        <w:rPr>
          <w:rFonts w:ascii="Arial" w:hAnsi="Arial" w:cs="Arial"/>
          <w:sz w:val="22"/>
          <w:szCs w:val="22"/>
        </w:rPr>
        <w:t xml:space="preserve">The Queensland College of Teachers </w:t>
      </w:r>
      <w:r w:rsidR="003F0F0C">
        <w:rPr>
          <w:rFonts w:ascii="Arial" w:hAnsi="Arial" w:cs="Arial"/>
          <w:sz w:val="22"/>
          <w:szCs w:val="22"/>
        </w:rPr>
        <w:t xml:space="preserve">(the College) </w:t>
      </w:r>
      <w:r w:rsidRPr="00E84D6D">
        <w:rPr>
          <w:rFonts w:ascii="Arial" w:hAnsi="Arial" w:cs="Arial"/>
          <w:sz w:val="22"/>
          <w:szCs w:val="22"/>
        </w:rPr>
        <w:t xml:space="preserve">is to be charged with developing and administering this pre-registration testing. </w:t>
      </w:r>
      <w:r>
        <w:rPr>
          <w:rFonts w:ascii="Arial" w:hAnsi="Arial" w:cs="Arial"/>
          <w:sz w:val="22"/>
          <w:szCs w:val="22"/>
        </w:rPr>
        <w:t>The Bill amends t</w:t>
      </w:r>
      <w:r w:rsidRPr="00E84D6D">
        <w:rPr>
          <w:rFonts w:ascii="Arial" w:hAnsi="Arial" w:cs="Arial"/>
          <w:sz w:val="22"/>
          <w:szCs w:val="22"/>
        </w:rPr>
        <w:t xml:space="preserve">he </w:t>
      </w:r>
      <w:r w:rsidRPr="00E84D6D">
        <w:rPr>
          <w:rFonts w:ascii="Arial" w:hAnsi="Arial" w:cs="Arial"/>
          <w:i/>
          <w:sz w:val="22"/>
          <w:szCs w:val="22"/>
        </w:rPr>
        <w:t>Education (</w:t>
      </w:r>
      <w:smartTag w:uri="urn:schemas-microsoft-com:office:smarttags" w:element="place">
        <w:smartTag w:uri="urn:schemas-microsoft-com:office:smarttags" w:element="PlaceName">
          <w:r w:rsidRPr="00E84D6D">
            <w:rPr>
              <w:rFonts w:ascii="Arial" w:hAnsi="Arial" w:cs="Arial"/>
              <w:i/>
              <w:sz w:val="22"/>
              <w:szCs w:val="22"/>
            </w:rPr>
            <w:t>Queensland</w:t>
          </w:r>
        </w:smartTag>
        <w:r w:rsidRPr="00E84D6D">
          <w:rPr>
            <w:rFonts w:ascii="Arial" w:hAnsi="Arial" w:cs="Arial"/>
            <w:i/>
            <w:sz w:val="22"/>
            <w:szCs w:val="22"/>
          </w:rPr>
          <w:t xml:space="preserve"> </w:t>
        </w:r>
        <w:smartTag w:uri="urn:schemas-microsoft-com:office:smarttags" w:element="PlaceType">
          <w:r w:rsidRPr="00E84D6D">
            <w:rPr>
              <w:rFonts w:ascii="Arial" w:hAnsi="Arial" w:cs="Arial"/>
              <w:i/>
              <w:sz w:val="22"/>
              <w:szCs w:val="22"/>
            </w:rPr>
            <w:t>College</w:t>
          </w:r>
        </w:smartTag>
      </w:smartTag>
      <w:r w:rsidRPr="00E84D6D">
        <w:rPr>
          <w:rFonts w:ascii="Arial" w:hAnsi="Arial" w:cs="Arial"/>
          <w:i/>
          <w:sz w:val="22"/>
          <w:szCs w:val="22"/>
        </w:rPr>
        <w:t xml:space="preserve"> of Teachers) Act 2005</w:t>
      </w:r>
      <w:r w:rsidRPr="00E84D6D">
        <w:rPr>
          <w:rFonts w:ascii="Arial" w:hAnsi="Arial" w:cs="Arial"/>
          <w:sz w:val="22"/>
          <w:szCs w:val="22"/>
        </w:rPr>
        <w:t xml:space="preserve"> (the QCT Act) to provide the </w:t>
      </w:r>
      <w:r>
        <w:rPr>
          <w:rFonts w:ascii="Arial" w:hAnsi="Arial" w:cs="Arial"/>
          <w:sz w:val="22"/>
          <w:szCs w:val="22"/>
        </w:rPr>
        <w:t>College</w:t>
      </w:r>
      <w:r w:rsidRPr="00E84D6D">
        <w:rPr>
          <w:rFonts w:ascii="Arial" w:hAnsi="Arial" w:cs="Arial"/>
          <w:sz w:val="22"/>
          <w:szCs w:val="22"/>
        </w:rPr>
        <w:t xml:space="preserve"> with the necessary functions and to establish a legislative framework for administering the tests.</w:t>
      </w:r>
    </w:p>
    <w:p w:rsidR="00D10041" w:rsidRPr="00E84D6D" w:rsidRDefault="00D10041" w:rsidP="00E024E3">
      <w:pPr>
        <w:keepLines/>
        <w:numPr>
          <w:ilvl w:val="0"/>
          <w:numId w:val="18"/>
        </w:numPr>
        <w:tabs>
          <w:tab w:val="clear" w:pos="720"/>
        </w:tabs>
        <w:spacing w:before="120"/>
        <w:ind w:left="709" w:hanging="317"/>
        <w:jc w:val="both"/>
        <w:rPr>
          <w:rFonts w:ascii="Arial" w:hAnsi="Arial" w:cs="Arial"/>
          <w:sz w:val="22"/>
          <w:szCs w:val="22"/>
          <w:u w:val="single"/>
        </w:rPr>
      </w:pPr>
      <w:r w:rsidRPr="00E84D6D">
        <w:rPr>
          <w:rFonts w:ascii="Arial" w:hAnsi="Arial" w:cs="Arial"/>
          <w:sz w:val="22"/>
          <w:szCs w:val="22"/>
          <w:u w:val="single"/>
        </w:rPr>
        <w:t>Recognition of certain teaching experience for teacher registration purposes</w:t>
      </w:r>
    </w:p>
    <w:p w:rsidR="00D10041" w:rsidRPr="00E84D6D" w:rsidRDefault="00D10041" w:rsidP="00E024E3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For the purposes of teacher registration, the Bill amends</w:t>
      </w:r>
      <w:r w:rsidRPr="00E84D6D">
        <w:rPr>
          <w:rFonts w:ascii="Arial" w:hAnsi="Arial" w:cs="Arial"/>
          <w:color w:val="auto"/>
          <w:sz w:val="22"/>
          <w:szCs w:val="22"/>
        </w:rPr>
        <w:t xml:space="preserve"> the QCT Act </w:t>
      </w:r>
      <w:r>
        <w:rPr>
          <w:rFonts w:ascii="Arial" w:hAnsi="Arial" w:cs="Arial"/>
          <w:color w:val="auto"/>
          <w:sz w:val="22"/>
          <w:szCs w:val="22"/>
        </w:rPr>
        <w:t>to</w:t>
      </w:r>
      <w:r w:rsidRPr="00E84D6D">
        <w:rPr>
          <w:rFonts w:ascii="Arial" w:hAnsi="Arial" w:cs="Arial"/>
          <w:color w:val="auto"/>
          <w:sz w:val="22"/>
          <w:szCs w:val="22"/>
        </w:rPr>
        <w:t xml:space="preserve"> recognise teaching experience in early childhood education and care (ECEC) settings delivering a</w:t>
      </w:r>
      <w:r w:rsidR="00644D67">
        <w:rPr>
          <w:rFonts w:ascii="Arial" w:hAnsi="Arial" w:cs="Arial"/>
          <w:color w:val="auto"/>
          <w:sz w:val="22"/>
          <w:szCs w:val="22"/>
        </w:rPr>
        <w:t xml:space="preserve"> Queensland Studies Authority</w:t>
      </w:r>
      <w:r w:rsidR="002E032D">
        <w:rPr>
          <w:rFonts w:ascii="Arial" w:hAnsi="Arial" w:cs="Arial"/>
          <w:color w:val="auto"/>
          <w:sz w:val="22"/>
          <w:szCs w:val="22"/>
        </w:rPr>
        <w:t xml:space="preserve"> (QSA)</w:t>
      </w:r>
      <w:r w:rsidR="00644D67">
        <w:rPr>
          <w:rFonts w:ascii="Arial" w:hAnsi="Arial" w:cs="Arial"/>
          <w:color w:val="auto"/>
          <w:sz w:val="22"/>
          <w:szCs w:val="22"/>
        </w:rPr>
        <w:t xml:space="preserve"> approved or accredited</w:t>
      </w:r>
      <w:r w:rsidR="002E032D">
        <w:rPr>
          <w:rFonts w:ascii="Arial" w:hAnsi="Arial" w:cs="Arial"/>
          <w:color w:val="auto"/>
          <w:sz w:val="22"/>
          <w:szCs w:val="22"/>
        </w:rPr>
        <w:t xml:space="preserve"> kindergarten </w:t>
      </w:r>
      <w:r w:rsidR="002E032D" w:rsidRPr="00E024E3">
        <w:rPr>
          <w:rFonts w:ascii="Arial" w:hAnsi="Arial" w:cs="Arial"/>
          <w:sz w:val="22"/>
          <w:szCs w:val="22"/>
        </w:rPr>
        <w:t>program</w:t>
      </w:r>
      <w:r w:rsidR="002E032D">
        <w:rPr>
          <w:rFonts w:ascii="Arial" w:hAnsi="Arial" w:cs="Arial"/>
          <w:color w:val="auto"/>
          <w:sz w:val="22"/>
          <w:szCs w:val="22"/>
        </w:rPr>
        <w:t>.</w:t>
      </w:r>
      <w:r w:rsidRPr="00E84D6D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I</w:t>
      </w:r>
      <w:r w:rsidRPr="00E84D6D">
        <w:rPr>
          <w:rFonts w:ascii="Arial" w:hAnsi="Arial" w:cs="Arial"/>
          <w:sz w:val="22"/>
          <w:szCs w:val="22"/>
        </w:rPr>
        <w:t xml:space="preserve">n addition, </w:t>
      </w:r>
      <w:r>
        <w:rPr>
          <w:rFonts w:ascii="Arial" w:hAnsi="Arial" w:cs="Arial"/>
          <w:sz w:val="22"/>
          <w:szCs w:val="22"/>
        </w:rPr>
        <w:t>the Bill amends</w:t>
      </w:r>
      <w:r w:rsidRPr="00E84D6D">
        <w:rPr>
          <w:rFonts w:ascii="Arial" w:hAnsi="Arial" w:cs="Arial"/>
          <w:sz w:val="22"/>
          <w:szCs w:val="22"/>
        </w:rPr>
        <w:t xml:space="preserve"> the QCT Act to recognise certain other teaching experiences for the purposes of teacher registration. </w:t>
      </w:r>
      <w:r>
        <w:rPr>
          <w:rFonts w:ascii="Arial" w:hAnsi="Arial" w:cs="Arial"/>
          <w:sz w:val="22"/>
          <w:szCs w:val="22"/>
        </w:rPr>
        <w:t>This includes</w:t>
      </w:r>
      <w:r w:rsidRPr="00E84D6D">
        <w:rPr>
          <w:rFonts w:ascii="Arial" w:hAnsi="Arial" w:cs="Arial"/>
          <w:sz w:val="22"/>
          <w:szCs w:val="22"/>
        </w:rPr>
        <w:t xml:space="preserve"> amendments </w:t>
      </w:r>
      <w:r>
        <w:rPr>
          <w:rFonts w:ascii="Arial" w:hAnsi="Arial" w:cs="Arial"/>
          <w:sz w:val="22"/>
          <w:szCs w:val="22"/>
        </w:rPr>
        <w:t>to</w:t>
      </w:r>
      <w:r w:rsidRPr="00E84D6D">
        <w:rPr>
          <w:rFonts w:ascii="Arial" w:hAnsi="Arial" w:cs="Arial"/>
          <w:sz w:val="22"/>
          <w:szCs w:val="22"/>
        </w:rPr>
        <w:t xml:space="preserve"> recognise teaching a </w:t>
      </w:r>
      <w:r>
        <w:rPr>
          <w:rFonts w:ascii="Arial" w:hAnsi="Arial" w:cs="Arial"/>
          <w:sz w:val="22"/>
          <w:szCs w:val="22"/>
        </w:rPr>
        <w:t>QSA approved or accredited s</w:t>
      </w:r>
      <w:r w:rsidRPr="00E84D6D">
        <w:rPr>
          <w:rFonts w:ascii="Arial" w:hAnsi="Arial" w:cs="Arial"/>
          <w:sz w:val="22"/>
          <w:szCs w:val="22"/>
        </w:rPr>
        <w:t>yllabus in a non-school setting</w:t>
      </w:r>
      <w:r>
        <w:rPr>
          <w:rFonts w:ascii="Arial" w:hAnsi="Arial" w:cs="Arial"/>
          <w:sz w:val="22"/>
          <w:szCs w:val="22"/>
        </w:rPr>
        <w:t xml:space="preserve">; and amendments to recognise the provision of </w:t>
      </w:r>
      <w:r w:rsidRPr="00E84D6D">
        <w:rPr>
          <w:rFonts w:ascii="Arial" w:hAnsi="Arial" w:cs="Arial"/>
          <w:sz w:val="22"/>
          <w:szCs w:val="22"/>
        </w:rPr>
        <w:t>consistent and substantive educational leadership</w:t>
      </w:r>
      <w:r>
        <w:rPr>
          <w:rFonts w:ascii="Arial" w:hAnsi="Arial" w:cs="Arial"/>
          <w:sz w:val="22"/>
          <w:szCs w:val="22"/>
        </w:rPr>
        <w:t xml:space="preserve"> to an educational program</w:t>
      </w:r>
      <w:r w:rsidRPr="00E84D6D">
        <w:rPr>
          <w:rFonts w:ascii="Arial" w:hAnsi="Arial" w:cs="Arial"/>
          <w:sz w:val="22"/>
          <w:szCs w:val="22"/>
        </w:rPr>
        <w:t>.</w:t>
      </w:r>
    </w:p>
    <w:p w:rsidR="00D10041" w:rsidRPr="00B8171E" w:rsidRDefault="00D10041" w:rsidP="00D10041">
      <w:pPr>
        <w:numPr>
          <w:ilvl w:val="0"/>
          <w:numId w:val="7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B8171E">
        <w:rPr>
          <w:rFonts w:ascii="Arial" w:hAnsi="Arial" w:cs="Arial"/>
          <w:sz w:val="22"/>
          <w:szCs w:val="22"/>
          <w:u w:val="single"/>
        </w:rPr>
        <w:t>Cabinet approved</w:t>
      </w:r>
      <w:r w:rsidRPr="00B8171E">
        <w:rPr>
          <w:rFonts w:ascii="Arial" w:hAnsi="Arial" w:cs="Arial"/>
          <w:sz w:val="22"/>
          <w:szCs w:val="22"/>
        </w:rPr>
        <w:t xml:space="preserve"> </w:t>
      </w:r>
      <w:r w:rsidRPr="00B8171E">
        <w:rPr>
          <w:rFonts w:ascii="Arial" w:hAnsi="Arial" w:cs="Arial"/>
          <w:bCs/>
          <w:sz w:val="22"/>
          <w:szCs w:val="22"/>
        </w:rPr>
        <w:t xml:space="preserve">the introduction of the </w:t>
      </w:r>
      <w:r>
        <w:rPr>
          <w:rFonts w:ascii="Arial" w:hAnsi="Arial" w:cs="Arial"/>
          <w:bCs/>
          <w:sz w:val="22"/>
          <w:szCs w:val="22"/>
        </w:rPr>
        <w:t>Child Care and Another Act</w:t>
      </w:r>
      <w:r w:rsidRPr="00B8171E">
        <w:rPr>
          <w:rFonts w:ascii="Arial" w:hAnsi="Arial" w:cs="Arial"/>
          <w:bCs/>
          <w:sz w:val="22"/>
          <w:szCs w:val="22"/>
        </w:rPr>
        <w:t xml:space="preserve"> Amendment Bill 20</w:t>
      </w:r>
      <w:r>
        <w:rPr>
          <w:rFonts w:ascii="Arial" w:hAnsi="Arial" w:cs="Arial"/>
          <w:bCs/>
          <w:sz w:val="22"/>
          <w:szCs w:val="22"/>
        </w:rPr>
        <w:t>10</w:t>
      </w:r>
      <w:r w:rsidRPr="00B8171E">
        <w:rPr>
          <w:rFonts w:ascii="Arial" w:hAnsi="Arial" w:cs="Arial"/>
          <w:bCs/>
          <w:sz w:val="22"/>
          <w:szCs w:val="22"/>
        </w:rPr>
        <w:t xml:space="preserve"> into the Legislative Assembly.</w:t>
      </w:r>
    </w:p>
    <w:p w:rsidR="00D10041" w:rsidRPr="00B8171E" w:rsidRDefault="00D10041" w:rsidP="00D10041">
      <w:pPr>
        <w:jc w:val="both"/>
        <w:rPr>
          <w:rFonts w:ascii="Arial" w:hAnsi="Arial" w:cs="Arial"/>
          <w:sz w:val="22"/>
          <w:szCs w:val="22"/>
        </w:rPr>
      </w:pPr>
    </w:p>
    <w:p w:rsidR="00D10041" w:rsidRPr="009175C4" w:rsidRDefault="00D10041" w:rsidP="00D10041">
      <w:pPr>
        <w:keepNext/>
        <w:numPr>
          <w:ilvl w:val="0"/>
          <w:numId w:val="7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9175C4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10041" w:rsidRPr="00B8171E" w:rsidRDefault="007B7965" w:rsidP="00D10041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D10041" w:rsidRPr="009175C4">
          <w:rPr>
            <w:rStyle w:val="Hyperlink"/>
            <w:rFonts w:ascii="Arial" w:hAnsi="Arial" w:cs="Arial"/>
            <w:sz w:val="22"/>
            <w:szCs w:val="22"/>
          </w:rPr>
          <w:t>Child Care and Another Act Amendment Bill 2010</w:t>
        </w:r>
      </w:hyperlink>
    </w:p>
    <w:p w:rsidR="00D10041" w:rsidRPr="00B8171E" w:rsidRDefault="007B7965" w:rsidP="00D10041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D10041" w:rsidRPr="009175C4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D10041" w:rsidRPr="00B8171E" w:rsidSect="00B46A4E">
      <w:headerReference w:type="default" r:id="rId9"/>
      <w:footerReference w:type="default" r:id="rId10"/>
      <w:headerReference w:type="first" r:id="rId11"/>
      <w:pgSz w:w="11907" w:h="16840" w:code="9"/>
      <w:pgMar w:top="1418" w:right="851" w:bottom="1191" w:left="1985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A44" w:rsidRDefault="00FD0A44">
      <w:r>
        <w:separator/>
      </w:r>
    </w:p>
  </w:endnote>
  <w:endnote w:type="continuationSeparator" w:id="0">
    <w:p w:rsidR="00FD0A44" w:rsidRDefault="00FD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8E" w:rsidRPr="001141E1" w:rsidRDefault="0094058E" w:rsidP="00B46A4E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A44" w:rsidRDefault="00FD0A44">
      <w:r>
        <w:separator/>
      </w:r>
    </w:p>
  </w:footnote>
  <w:footnote w:type="continuationSeparator" w:id="0">
    <w:p w:rsidR="00FD0A44" w:rsidRDefault="00FD0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8E" w:rsidRPr="000400F9" w:rsidRDefault="005A3124" w:rsidP="00B46A4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2" name="Picture 1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58E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94058E">
      <w:rPr>
        <w:rFonts w:ascii="Arial" w:hAnsi="Arial" w:cs="Arial"/>
        <w:b/>
        <w:sz w:val="22"/>
        <w:szCs w:val="22"/>
        <w:u w:val="single"/>
      </w:rPr>
      <w:t>month year</w:t>
    </w:r>
  </w:p>
  <w:p w:rsidR="0094058E" w:rsidRDefault="0094058E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94058E" w:rsidRDefault="0094058E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94058E" w:rsidRPr="00F10DF9" w:rsidRDefault="0094058E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8E" w:rsidRPr="000400F9" w:rsidRDefault="005A3124" w:rsidP="00B46A4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3" name="Picture 13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58E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94058E">
      <w:rPr>
        <w:rFonts w:ascii="Arial" w:hAnsi="Arial" w:cs="Arial"/>
        <w:b/>
        <w:sz w:val="22"/>
        <w:szCs w:val="22"/>
        <w:u w:val="single"/>
      </w:rPr>
      <w:t>February 2010</w:t>
    </w:r>
  </w:p>
  <w:p w:rsidR="0094058E" w:rsidRDefault="0094058E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Child Care and Another Act Amendment Bill 2010</w:t>
    </w:r>
  </w:p>
  <w:p w:rsidR="0094058E" w:rsidRDefault="0094058E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 and Training</w:t>
    </w:r>
  </w:p>
  <w:p w:rsidR="0094058E" w:rsidRPr="00F10DF9" w:rsidRDefault="0094058E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4154"/>
    <w:multiLevelType w:val="hybridMultilevel"/>
    <w:tmpl w:val="FE1406B6"/>
    <w:lvl w:ilvl="0" w:tplc="55503C1A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8423E"/>
    <w:multiLevelType w:val="hybridMultilevel"/>
    <w:tmpl w:val="2C26FA1C"/>
    <w:lvl w:ilvl="0" w:tplc="5E8EF986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37DCA"/>
    <w:multiLevelType w:val="hybridMultilevel"/>
    <w:tmpl w:val="550ABEC2"/>
    <w:lvl w:ilvl="0" w:tplc="28E0A53E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3D5B4C"/>
    <w:multiLevelType w:val="hybridMultilevel"/>
    <w:tmpl w:val="91D4D5DA"/>
    <w:lvl w:ilvl="0" w:tplc="13C6D6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82E51"/>
    <w:multiLevelType w:val="hybridMultilevel"/>
    <w:tmpl w:val="0EDED32C"/>
    <w:lvl w:ilvl="0" w:tplc="0A26C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CA0BA0"/>
    <w:multiLevelType w:val="hybridMultilevel"/>
    <w:tmpl w:val="7276B1D0"/>
    <w:lvl w:ilvl="0" w:tplc="55503C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32B82"/>
    <w:multiLevelType w:val="hybridMultilevel"/>
    <w:tmpl w:val="908E264A"/>
    <w:lvl w:ilvl="0" w:tplc="43EC0A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9A15D7"/>
    <w:multiLevelType w:val="hybridMultilevel"/>
    <w:tmpl w:val="40E4B72C"/>
    <w:lvl w:ilvl="0" w:tplc="55503C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B5974"/>
    <w:multiLevelType w:val="hybridMultilevel"/>
    <w:tmpl w:val="02FE3292"/>
    <w:lvl w:ilvl="0" w:tplc="07742BC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22617"/>
    <w:multiLevelType w:val="hybridMultilevel"/>
    <w:tmpl w:val="19D0C2A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6878A8"/>
    <w:multiLevelType w:val="hybridMultilevel"/>
    <w:tmpl w:val="1D68931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7600E3"/>
    <w:multiLevelType w:val="hybridMultilevel"/>
    <w:tmpl w:val="8DCC54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066158"/>
    <w:multiLevelType w:val="hybridMultilevel"/>
    <w:tmpl w:val="52DE975E"/>
    <w:lvl w:ilvl="0" w:tplc="BEB84E2C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BC2D88"/>
    <w:multiLevelType w:val="multilevel"/>
    <w:tmpl w:val="E8EC6CF0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9D3DA2"/>
    <w:multiLevelType w:val="hybridMultilevel"/>
    <w:tmpl w:val="61AA3C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80F9B"/>
    <w:multiLevelType w:val="hybridMultilevel"/>
    <w:tmpl w:val="C1545EEE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5310F27"/>
    <w:multiLevelType w:val="hybridMultilevel"/>
    <w:tmpl w:val="16D4277E"/>
    <w:lvl w:ilvl="0" w:tplc="07742BC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B6D1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D5B64"/>
    <w:multiLevelType w:val="hybridMultilevel"/>
    <w:tmpl w:val="A9906AF8"/>
    <w:lvl w:ilvl="0" w:tplc="0C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7800E97"/>
    <w:multiLevelType w:val="hybridMultilevel"/>
    <w:tmpl w:val="CCDE1588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A1642"/>
    <w:multiLevelType w:val="multilevel"/>
    <w:tmpl w:val="8C483F2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3F15D0"/>
    <w:multiLevelType w:val="multilevel"/>
    <w:tmpl w:val="908E264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6663F1"/>
    <w:multiLevelType w:val="hybridMultilevel"/>
    <w:tmpl w:val="CD6ADD44"/>
    <w:lvl w:ilvl="0" w:tplc="0C0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cs="Symbol" w:hint="default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3D2291A"/>
    <w:multiLevelType w:val="multilevel"/>
    <w:tmpl w:val="E8EC6CF0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4BB3184"/>
    <w:multiLevelType w:val="hybridMultilevel"/>
    <w:tmpl w:val="BA34DA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352D2"/>
    <w:multiLevelType w:val="hybridMultilevel"/>
    <w:tmpl w:val="06961A0C"/>
    <w:lvl w:ilvl="0" w:tplc="55503C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40624"/>
    <w:multiLevelType w:val="hybridMultilevel"/>
    <w:tmpl w:val="8C483F28"/>
    <w:lvl w:ilvl="0" w:tplc="0C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6A0651"/>
    <w:multiLevelType w:val="hybridMultilevel"/>
    <w:tmpl w:val="FC32CABC"/>
    <w:lvl w:ilvl="0" w:tplc="0A26C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5919FD"/>
    <w:multiLevelType w:val="hybridMultilevel"/>
    <w:tmpl w:val="7266156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82490"/>
    <w:multiLevelType w:val="hybridMultilevel"/>
    <w:tmpl w:val="AD66C5D8"/>
    <w:lvl w:ilvl="0" w:tplc="0A26C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DD5FEA"/>
    <w:multiLevelType w:val="multilevel"/>
    <w:tmpl w:val="9C60AE34"/>
    <w:lvl w:ilvl="0">
      <w:start w:val="1"/>
      <w:numFmt w:val="decimal"/>
      <w:pStyle w:val="Style2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bullet"/>
      <w:lvlRestart w:val="0"/>
      <w:pStyle w:val="bulletpoin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</w:rPr>
    </w:lvl>
    <w:lvl w:ilvl="2">
      <w:start w:val="1"/>
      <w:numFmt w:val="bullet"/>
      <w:lvlRestart w:val="0"/>
      <w:pStyle w:val="dashpoint"/>
      <w:lvlText w:val="–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041"/>
        </w:tabs>
        <w:ind w:left="2041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134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73CC1CE8"/>
    <w:multiLevelType w:val="hybridMultilevel"/>
    <w:tmpl w:val="4824FE1C"/>
    <w:lvl w:ilvl="0" w:tplc="13C6D6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i w:val="0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i w:val="0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4A94099"/>
    <w:multiLevelType w:val="hybridMultilevel"/>
    <w:tmpl w:val="447EEA44"/>
    <w:lvl w:ilvl="0" w:tplc="43EC0A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563B3E"/>
    <w:multiLevelType w:val="multilevel"/>
    <w:tmpl w:val="5986C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5BE4382"/>
    <w:multiLevelType w:val="hybridMultilevel"/>
    <w:tmpl w:val="F5A8F706"/>
    <w:lvl w:ilvl="0" w:tplc="968AA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24C62C30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4"/>
        <w:szCs w:val="24"/>
      </w:rPr>
    </w:lvl>
    <w:lvl w:ilvl="2" w:tplc="0C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i w:val="0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6B727C6"/>
    <w:multiLevelType w:val="hybridMultilevel"/>
    <w:tmpl w:val="0538702E"/>
    <w:lvl w:ilvl="0" w:tplc="0A26C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661B35"/>
    <w:multiLevelType w:val="hybridMultilevel"/>
    <w:tmpl w:val="4F0E5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26922E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000000"/>
        <w:sz w:val="23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C715D5"/>
    <w:multiLevelType w:val="hybridMultilevel"/>
    <w:tmpl w:val="918ACC36"/>
    <w:lvl w:ilvl="0" w:tplc="0C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i w:val="0"/>
      </w:rPr>
    </w:lvl>
    <w:lvl w:ilvl="1" w:tplc="B7A0238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39"/>
  </w:num>
  <w:num w:numId="4">
    <w:abstractNumId w:val="36"/>
  </w:num>
  <w:num w:numId="5">
    <w:abstractNumId w:val="13"/>
  </w:num>
  <w:num w:numId="6">
    <w:abstractNumId w:val="10"/>
  </w:num>
  <w:num w:numId="7">
    <w:abstractNumId w:val="41"/>
  </w:num>
  <w:num w:numId="8">
    <w:abstractNumId w:val="38"/>
  </w:num>
  <w:num w:numId="9">
    <w:abstractNumId w:val="20"/>
  </w:num>
  <w:num w:numId="10">
    <w:abstractNumId w:val="16"/>
  </w:num>
  <w:num w:numId="11">
    <w:abstractNumId w:val="17"/>
  </w:num>
  <w:num w:numId="12">
    <w:abstractNumId w:val="12"/>
  </w:num>
  <w:num w:numId="13">
    <w:abstractNumId w:val="31"/>
  </w:num>
  <w:num w:numId="14">
    <w:abstractNumId w:val="2"/>
  </w:num>
  <w:num w:numId="15">
    <w:abstractNumId w:val="1"/>
  </w:num>
  <w:num w:numId="16">
    <w:abstractNumId w:val="40"/>
  </w:num>
  <w:num w:numId="17">
    <w:abstractNumId w:val="29"/>
  </w:num>
  <w:num w:numId="18">
    <w:abstractNumId w:val="25"/>
  </w:num>
  <w:num w:numId="19">
    <w:abstractNumId w:val="9"/>
  </w:num>
  <w:num w:numId="20">
    <w:abstractNumId w:val="6"/>
  </w:num>
  <w:num w:numId="21">
    <w:abstractNumId w:val="22"/>
  </w:num>
  <w:num w:numId="22">
    <w:abstractNumId w:val="34"/>
  </w:num>
  <w:num w:numId="23">
    <w:abstractNumId w:val="3"/>
  </w:num>
  <w:num w:numId="24">
    <w:abstractNumId w:val="32"/>
  </w:num>
  <w:num w:numId="25">
    <w:abstractNumId w:val="30"/>
  </w:num>
  <w:num w:numId="26">
    <w:abstractNumId w:val="4"/>
  </w:num>
  <w:num w:numId="27">
    <w:abstractNumId w:val="19"/>
  </w:num>
  <w:num w:numId="28">
    <w:abstractNumId w:val="27"/>
  </w:num>
  <w:num w:numId="29">
    <w:abstractNumId w:val="21"/>
  </w:num>
  <w:num w:numId="30">
    <w:abstractNumId w:val="0"/>
  </w:num>
  <w:num w:numId="31">
    <w:abstractNumId w:val="23"/>
  </w:num>
  <w:num w:numId="32">
    <w:abstractNumId w:val="7"/>
  </w:num>
  <w:num w:numId="33">
    <w:abstractNumId w:val="28"/>
  </w:num>
  <w:num w:numId="34">
    <w:abstractNumId w:val="14"/>
  </w:num>
  <w:num w:numId="35">
    <w:abstractNumId w:val="8"/>
  </w:num>
  <w:num w:numId="36">
    <w:abstractNumId w:val="18"/>
  </w:num>
  <w:num w:numId="37">
    <w:abstractNumId w:val="35"/>
  </w:num>
  <w:num w:numId="38">
    <w:abstractNumId w:val="37"/>
  </w:num>
  <w:num w:numId="39">
    <w:abstractNumId w:val="26"/>
  </w:num>
  <w:num w:numId="40">
    <w:abstractNumId w:val="5"/>
  </w:num>
  <w:num w:numId="41">
    <w:abstractNumId w:val="31"/>
  </w:num>
  <w:num w:numId="42">
    <w:abstractNumId w:val="15"/>
  </w:num>
  <w:num w:numId="43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BA"/>
    <w:rsid w:val="000006C3"/>
    <w:rsid w:val="00001D9E"/>
    <w:rsid w:val="00002611"/>
    <w:rsid w:val="0000407F"/>
    <w:rsid w:val="00006CA4"/>
    <w:rsid w:val="00011C11"/>
    <w:rsid w:val="000166DC"/>
    <w:rsid w:val="00021815"/>
    <w:rsid w:val="000233D1"/>
    <w:rsid w:val="00030BA2"/>
    <w:rsid w:val="00035003"/>
    <w:rsid w:val="000455EC"/>
    <w:rsid w:val="0005520C"/>
    <w:rsid w:val="000566AC"/>
    <w:rsid w:val="00060157"/>
    <w:rsid w:val="00060480"/>
    <w:rsid w:val="000707C6"/>
    <w:rsid w:val="00077A42"/>
    <w:rsid w:val="000851A4"/>
    <w:rsid w:val="000865B9"/>
    <w:rsid w:val="00091DD6"/>
    <w:rsid w:val="00096486"/>
    <w:rsid w:val="000975A4"/>
    <w:rsid w:val="000A0F34"/>
    <w:rsid w:val="000A123F"/>
    <w:rsid w:val="000A4330"/>
    <w:rsid w:val="000B438E"/>
    <w:rsid w:val="000B5C7F"/>
    <w:rsid w:val="000C75E8"/>
    <w:rsid w:val="000D27BF"/>
    <w:rsid w:val="000D50B8"/>
    <w:rsid w:val="000D6286"/>
    <w:rsid w:val="000D747A"/>
    <w:rsid w:val="000E20D0"/>
    <w:rsid w:val="000E3D9D"/>
    <w:rsid w:val="000E6126"/>
    <w:rsid w:val="000E65BD"/>
    <w:rsid w:val="00100555"/>
    <w:rsid w:val="00103278"/>
    <w:rsid w:val="00104F1E"/>
    <w:rsid w:val="001056F0"/>
    <w:rsid w:val="00105F08"/>
    <w:rsid w:val="00106434"/>
    <w:rsid w:val="00113E99"/>
    <w:rsid w:val="00116729"/>
    <w:rsid w:val="00141639"/>
    <w:rsid w:val="00152B45"/>
    <w:rsid w:val="00154A45"/>
    <w:rsid w:val="00171AD9"/>
    <w:rsid w:val="00174AB2"/>
    <w:rsid w:val="00177DE5"/>
    <w:rsid w:val="00180EDB"/>
    <w:rsid w:val="001818F7"/>
    <w:rsid w:val="00184F5C"/>
    <w:rsid w:val="00186FC3"/>
    <w:rsid w:val="00187946"/>
    <w:rsid w:val="00190DB1"/>
    <w:rsid w:val="00197A6F"/>
    <w:rsid w:val="00197AF7"/>
    <w:rsid w:val="001A0EF6"/>
    <w:rsid w:val="001B4E8D"/>
    <w:rsid w:val="001B5CBD"/>
    <w:rsid w:val="001C200C"/>
    <w:rsid w:val="001C5C47"/>
    <w:rsid w:val="001C66A7"/>
    <w:rsid w:val="001D4EE8"/>
    <w:rsid w:val="001D5EE2"/>
    <w:rsid w:val="001D6510"/>
    <w:rsid w:val="001D65F5"/>
    <w:rsid w:val="001E1C5C"/>
    <w:rsid w:val="001E22A2"/>
    <w:rsid w:val="001E4C6B"/>
    <w:rsid w:val="001E59A7"/>
    <w:rsid w:val="001F02E8"/>
    <w:rsid w:val="00201F7E"/>
    <w:rsid w:val="002033CF"/>
    <w:rsid w:val="00216266"/>
    <w:rsid w:val="0022019B"/>
    <w:rsid w:val="002244E8"/>
    <w:rsid w:val="00225248"/>
    <w:rsid w:val="00226ACB"/>
    <w:rsid w:val="00231756"/>
    <w:rsid w:val="00235B38"/>
    <w:rsid w:val="0024130F"/>
    <w:rsid w:val="0024222D"/>
    <w:rsid w:val="00243DF7"/>
    <w:rsid w:val="002528A7"/>
    <w:rsid w:val="00252E60"/>
    <w:rsid w:val="00254828"/>
    <w:rsid w:val="0026097B"/>
    <w:rsid w:val="0026461A"/>
    <w:rsid w:val="002676EC"/>
    <w:rsid w:val="0027364A"/>
    <w:rsid w:val="002806B5"/>
    <w:rsid w:val="002806B7"/>
    <w:rsid w:val="00280D47"/>
    <w:rsid w:val="002811A7"/>
    <w:rsid w:val="002828AC"/>
    <w:rsid w:val="00292F84"/>
    <w:rsid w:val="002933D7"/>
    <w:rsid w:val="0029502A"/>
    <w:rsid w:val="00296941"/>
    <w:rsid w:val="002969A0"/>
    <w:rsid w:val="002A1AFB"/>
    <w:rsid w:val="002A1D8F"/>
    <w:rsid w:val="002A470D"/>
    <w:rsid w:val="002B02FD"/>
    <w:rsid w:val="002B0895"/>
    <w:rsid w:val="002B2CE5"/>
    <w:rsid w:val="002B3EA4"/>
    <w:rsid w:val="002C736D"/>
    <w:rsid w:val="002D0862"/>
    <w:rsid w:val="002D3613"/>
    <w:rsid w:val="002D4245"/>
    <w:rsid w:val="002D511B"/>
    <w:rsid w:val="002E032D"/>
    <w:rsid w:val="002E0716"/>
    <w:rsid w:val="002E287D"/>
    <w:rsid w:val="002F0D5A"/>
    <w:rsid w:val="002F7EBE"/>
    <w:rsid w:val="0030220C"/>
    <w:rsid w:val="003046FE"/>
    <w:rsid w:val="00305501"/>
    <w:rsid w:val="00310F46"/>
    <w:rsid w:val="00312AA0"/>
    <w:rsid w:val="00322248"/>
    <w:rsid w:val="0032404F"/>
    <w:rsid w:val="00327D50"/>
    <w:rsid w:val="00335E2E"/>
    <w:rsid w:val="003364A3"/>
    <w:rsid w:val="003369B7"/>
    <w:rsid w:val="00336C73"/>
    <w:rsid w:val="003411FB"/>
    <w:rsid w:val="003423B6"/>
    <w:rsid w:val="00342552"/>
    <w:rsid w:val="0035030B"/>
    <w:rsid w:val="003507F7"/>
    <w:rsid w:val="003525A7"/>
    <w:rsid w:val="00355094"/>
    <w:rsid w:val="00360FD6"/>
    <w:rsid w:val="00361B46"/>
    <w:rsid w:val="003667A7"/>
    <w:rsid w:val="00371D22"/>
    <w:rsid w:val="00380175"/>
    <w:rsid w:val="003815E2"/>
    <w:rsid w:val="00383000"/>
    <w:rsid w:val="00387434"/>
    <w:rsid w:val="00391E2C"/>
    <w:rsid w:val="0039202C"/>
    <w:rsid w:val="00392ABB"/>
    <w:rsid w:val="003933E3"/>
    <w:rsid w:val="003968F3"/>
    <w:rsid w:val="003A3651"/>
    <w:rsid w:val="003A79E9"/>
    <w:rsid w:val="003B1769"/>
    <w:rsid w:val="003B5A56"/>
    <w:rsid w:val="003B65C0"/>
    <w:rsid w:val="003C3889"/>
    <w:rsid w:val="003D0148"/>
    <w:rsid w:val="003D55F5"/>
    <w:rsid w:val="003E3B13"/>
    <w:rsid w:val="003E6546"/>
    <w:rsid w:val="003F0F0C"/>
    <w:rsid w:val="003F133F"/>
    <w:rsid w:val="003F26C3"/>
    <w:rsid w:val="003F788F"/>
    <w:rsid w:val="003F7E0E"/>
    <w:rsid w:val="004002A3"/>
    <w:rsid w:val="0040202D"/>
    <w:rsid w:val="004026C6"/>
    <w:rsid w:val="0040319B"/>
    <w:rsid w:val="00404793"/>
    <w:rsid w:val="004060D2"/>
    <w:rsid w:val="00406898"/>
    <w:rsid w:val="00416A09"/>
    <w:rsid w:val="00431B4F"/>
    <w:rsid w:val="00433977"/>
    <w:rsid w:val="00435854"/>
    <w:rsid w:val="0043650A"/>
    <w:rsid w:val="004367D0"/>
    <w:rsid w:val="00436ABA"/>
    <w:rsid w:val="00440129"/>
    <w:rsid w:val="00441E4A"/>
    <w:rsid w:val="00442CB9"/>
    <w:rsid w:val="00443F55"/>
    <w:rsid w:val="00444E21"/>
    <w:rsid w:val="00447D1C"/>
    <w:rsid w:val="004512AA"/>
    <w:rsid w:val="00451A6D"/>
    <w:rsid w:val="0045249A"/>
    <w:rsid w:val="004528DD"/>
    <w:rsid w:val="00456156"/>
    <w:rsid w:val="0045700A"/>
    <w:rsid w:val="00460F9F"/>
    <w:rsid w:val="004635C1"/>
    <w:rsid w:val="004648F9"/>
    <w:rsid w:val="00470EC6"/>
    <w:rsid w:val="00480442"/>
    <w:rsid w:val="00481689"/>
    <w:rsid w:val="00484EFD"/>
    <w:rsid w:val="00485E0A"/>
    <w:rsid w:val="00494345"/>
    <w:rsid w:val="004954E6"/>
    <w:rsid w:val="00496B4D"/>
    <w:rsid w:val="004970AA"/>
    <w:rsid w:val="004A0FCE"/>
    <w:rsid w:val="004A4DB5"/>
    <w:rsid w:val="004A6973"/>
    <w:rsid w:val="004A7905"/>
    <w:rsid w:val="004B42CC"/>
    <w:rsid w:val="004B58E0"/>
    <w:rsid w:val="004C3746"/>
    <w:rsid w:val="004C565F"/>
    <w:rsid w:val="004C5A54"/>
    <w:rsid w:val="004D21E6"/>
    <w:rsid w:val="004D244C"/>
    <w:rsid w:val="004E11C8"/>
    <w:rsid w:val="004E716C"/>
    <w:rsid w:val="004F2720"/>
    <w:rsid w:val="004F3A94"/>
    <w:rsid w:val="004F3D32"/>
    <w:rsid w:val="004F50A2"/>
    <w:rsid w:val="0050147D"/>
    <w:rsid w:val="00503705"/>
    <w:rsid w:val="0051248A"/>
    <w:rsid w:val="00515706"/>
    <w:rsid w:val="00515DFC"/>
    <w:rsid w:val="00522272"/>
    <w:rsid w:val="00523C91"/>
    <w:rsid w:val="00524687"/>
    <w:rsid w:val="00526212"/>
    <w:rsid w:val="005352BF"/>
    <w:rsid w:val="005365EF"/>
    <w:rsid w:val="00540C7B"/>
    <w:rsid w:val="005415E6"/>
    <w:rsid w:val="00541A8B"/>
    <w:rsid w:val="0054737C"/>
    <w:rsid w:val="00547EDA"/>
    <w:rsid w:val="005505C1"/>
    <w:rsid w:val="005535C5"/>
    <w:rsid w:val="005537B6"/>
    <w:rsid w:val="0055442A"/>
    <w:rsid w:val="00560F27"/>
    <w:rsid w:val="0056217B"/>
    <w:rsid w:val="00562963"/>
    <w:rsid w:val="0056466F"/>
    <w:rsid w:val="0057438A"/>
    <w:rsid w:val="0057580C"/>
    <w:rsid w:val="0058145B"/>
    <w:rsid w:val="0058214A"/>
    <w:rsid w:val="00591C4E"/>
    <w:rsid w:val="00595143"/>
    <w:rsid w:val="00595805"/>
    <w:rsid w:val="0059637D"/>
    <w:rsid w:val="005A2C11"/>
    <w:rsid w:val="005A3124"/>
    <w:rsid w:val="005A5013"/>
    <w:rsid w:val="005A6FFE"/>
    <w:rsid w:val="005A72F0"/>
    <w:rsid w:val="005B0742"/>
    <w:rsid w:val="005B13F1"/>
    <w:rsid w:val="005B2649"/>
    <w:rsid w:val="005B4B71"/>
    <w:rsid w:val="005B7927"/>
    <w:rsid w:val="005C7516"/>
    <w:rsid w:val="005C7BA5"/>
    <w:rsid w:val="005C7E9C"/>
    <w:rsid w:val="005D326E"/>
    <w:rsid w:val="005D3D9F"/>
    <w:rsid w:val="005D400B"/>
    <w:rsid w:val="005E408F"/>
    <w:rsid w:val="005E5F36"/>
    <w:rsid w:val="005E6673"/>
    <w:rsid w:val="005E79DB"/>
    <w:rsid w:val="005F1ED3"/>
    <w:rsid w:val="005F2CD6"/>
    <w:rsid w:val="005F39C1"/>
    <w:rsid w:val="005F5E7D"/>
    <w:rsid w:val="005F6987"/>
    <w:rsid w:val="0060053E"/>
    <w:rsid w:val="00600892"/>
    <w:rsid w:val="00605145"/>
    <w:rsid w:val="006051CB"/>
    <w:rsid w:val="00613536"/>
    <w:rsid w:val="00614D3C"/>
    <w:rsid w:val="00615F96"/>
    <w:rsid w:val="00627623"/>
    <w:rsid w:val="00627C6C"/>
    <w:rsid w:val="00630279"/>
    <w:rsid w:val="00630B7E"/>
    <w:rsid w:val="00631980"/>
    <w:rsid w:val="00631E60"/>
    <w:rsid w:val="00637EBD"/>
    <w:rsid w:val="00644167"/>
    <w:rsid w:val="00644D67"/>
    <w:rsid w:val="00646374"/>
    <w:rsid w:val="00650363"/>
    <w:rsid w:val="00653B2D"/>
    <w:rsid w:val="0065620E"/>
    <w:rsid w:val="006568BC"/>
    <w:rsid w:val="0066325A"/>
    <w:rsid w:val="00667BF0"/>
    <w:rsid w:val="006717C0"/>
    <w:rsid w:val="00673200"/>
    <w:rsid w:val="00674FB4"/>
    <w:rsid w:val="00675EF5"/>
    <w:rsid w:val="006842C0"/>
    <w:rsid w:val="006862CE"/>
    <w:rsid w:val="00691D1F"/>
    <w:rsid w:val="00692FD2"/>
    <w:rsid w:val="0069662D"/>
    <w:rsid w:val="006A1FA0"/>
    <w:rsid w:val="006B3F66"/>
    <w:rsid w:val="006C1DD0"/>
    <w:rsid w:val="006C28F4"/>
    <w:rsid w:val="006C322E"/>
    <w:rsid w:val="006C3440"/>
    <w:rsid w:val="006C507C"/>
    <w:rsid w:val="006C5264"/>
    <w:rsid w:val="006C5BB4"/>
    <w:rsid w:val="006C73CE"/>
    <w:rsid w:val="006D1E4E"/>
    <w:rsid w:val="006D27D4"/>
    <w:rsid w:val="006D3F7D"/>
    <w:rsid w:val="006E664D"/>
    <w:rsid w:val="006F0676"/>
    <w:rsid w:val="006F2F07"/>
    <w:rsid w:val="006F5F6D"/>
    <w:rsid w:val="006F7268"/>
    <w:rsid w:val="00700311"/>
    <w:rsid w:val="0070509F"/>
    <w:rsid w:val="007069FA"/>
    <w:rsid w:val="00706B3C"/>
    <w:rsid w:val="00716BB5"/>
    <w:rsid w:val="00720CE7"/>
    <w:rsid w:val="00722D58"/>
    <w:rsid w:val="00724A54"/>
    <w:rsid w:val="0072736C"/>
    <w:rsid w:val="00731083"/>
    <w:rsid w:val="00731C89"/>
    <w:rsid w:val="00732DD6"/>
    <w:rsid w:val="007370E8"/>
    <w:rsid w:val="0074688C"/>
    <w:rsid w:val="00747101"/>
    <w:rsid w:val="00751463"/>
    <w:rsid w:val="00752CFA"/>
    <w:rsid w:val="007553BD"/>
    <w:rsid w:val="00765325"/>
    <w:rsid w:val="00766CAD"/>
    <w:rsid w:val="00767A09"/>
    <w:rsid w:val="007720C4"/>
    <w:rsid w:val="007729D1"/>
    <w:rsid w:val="00774813"/>
    <w:rsid w:val="007779AF"/>
    <w:rsid w:val="00791771"/>
    <w:rsid w:val="00795D60"/>
    <w:rsid w:val="007A5B57"/>
    <w:rsid w:val="007A6B61"/>
    <w:rsid w:val="007B0FED"/>
    <w:rsid w:val="007B198D"/>
    <w:rsid w:val="007B2CB9"/>
    <w:rsid w:val="007B7965"/>
    <w:rsid w:val="007B7EC7"/>
    <w:rsid w:val="007C2CF7"/>
    <w:rsid w:val="007C5D57"/>
    <w:rsid w:val="007C7BE7"/>
    <w:rsid w:val="007D5766"/>
    <w:rsid w:val="007E18AD"/>
    <w:rsid w:val="007E1F21"/>
    <w:rsid w:val="007F7012"/>
    <w:rsid w:val="00810D9F"/>
    <w:rsid w:val="00812919"/>
    <w:rsid w:val="00816A35"/>
    <w:rsid w:val="00820DA3"/>
    <w:rsid w:val="008235D7"/>
    <w:rsid w:val="00827922"/>
    <w:rsid w:val="00832E6D"/>
    <w:rsid w:val="0083708B"/>
    <w:rsid w:val="00837559"/>
    <w:rsid w:val="008439F1"/>
    <w:rsid w:val="00845A03"/>
    <w:rsid w:val="00850546"/>
    <w:rsid w:val="0085166C"/>
    <w:rsid w:val="00853281"/>
    <w:rsid w:val="00855B81"/>
    <w:rsid w:val="00856692"/>
    <w:rsid w:val="00862BE2"/>
    <w:rsid w:val="0086599F"/>
    <w:rsid w:val="008668E1"/>
    <w:rsid w:val="00867C47"/>
    <w:rsid w:val="008727EB"/>
    <w:rsid w:val="00872AEC"/>
    <w:rsid w:val="00872C6B"/>
    <w:rsid w:val="008739B9"/>
    <w:rsid w:val="00876EA9"/>
    <w:rsid w:val="00885687"/>
    <w:rsid w:val="00885F43"/>
    <w:rsid w:val="00887450"/>
    <w:rsid w:val="008A2951"/>
    <w:rsid w:val="008A2B8E"/>
    <w:rsid w:val="008A64D2"/>
    <w:rsid w:val="008B15FD"/>
    <w:rsid w:val="008B3D99"/>
    <w:rsid w:val="008B434F"/>
    <w:rsid w:val="008B78D9"/>
    <w:rsid w:val="008D0F64"/>
    <w:rsid w:val="008D3169"/>
    <w:rsid w:val="008D4A70"/>
    <w:rsid w:val="008E368A"/>
    <w:rsid w:val="008F12EB"/>
    <w:rsid w:val="008F2BB6"/>
    <w:rsid w:val="008F44C1"/>
    <w:rsid w:val="0090158F"/>
    <w:rsid w:val="00902D79"/>
    <w:rsid w:val="00905480"/>
    <w:rsid w:val="009158FC"/>
    <w:rsid w:val="009175C4"/>
    <w:rsid w:val="00922EE9"/>
    <w:rsid w:val="0092632A"/>
    <w:rsid w:val="00927902"/>
    <w:rsid w:val="0093004D"/>
    <w:rsid w:val="00932C63"/>
    <w:rsid w:val="009342DC"/>
    <w:rsid w:val="009379DF"/>
    <w:rsid w:val="0094058E"/>
    <w:rsid w:val="00942906"/>
    <w:rsid w:val="009454B1"/>
    <w:rsid w:val="009467FF"/>
    <w:rsid w:val="00952787"/>
    <w:rsid w:val="00953F07"/>
    <w:rsid w:val="00955212"/>
    <w:rsid w:val="00955D9D"/>
    <w:rsid w:val="0096318F"/>
    <w:rsid w:val="009710BC"/>
    <w:rsid w:val="009715B0"/>
    <w:rsid w:val="009775E3"/>
    <w:rsid w:val="009866BE"/>
    <w:rsid w:val="00990433"/>
    <w:rsid w:val="00991D44"/>
    <w:rsid w:val="00993F78"/>
    <w:rsid w:val="00997C80"/>
    <w:rsid w:val="009B128F"/>
    <w:rsid w:val="009B2628"/>
    <w:rsid w:val="009B581E"/>
    <w:rsid w:val="009B7CB6"/>
    <w:rsid w:val="009B7EA6"/>
    <w:rsid w:val="009C2A9E"/>
    <w:rsid w:val="009D324F"/>
    <w:rsid w:val="009D3F68"/>
    <w:rsid w:val="009D593A"/>
    <w:rsid w:val="009D75DF"/>
    <w:rsid w:val="009E18CB"/>
    <w:rsid w:val="009E39AE"/>
    <w:rsid w:val="009E64A4"/>
    <w:rsid w:val="009E7242"/>
    <w:rsid w:val="009E771F"/>
    <w:rsid w:val="009F13CC"/>
    <w:rsid w:val="009F4588"/>
    <w:rsid w:val="009F4C22"/>
    <w:rsid w:val="009F5419"/>
    <w:rsid w:val="009F7FF8"/>
    <w:rsid w:val="00A02089"/>
    <w:rsid w:val="00A05ACA"/>
    <w:rsid w:val="00A06B24"/>
    <w:rsid w:val="00A07B2A"/>
    <w:rsid w:val="00A100F1"/>
    <w:rsid w:val="00A11FBB"/>
    <w:rsid w:val="00A1579A"/>
    <w:rsid w:val="00A206C4"/>
    <w:rsid w:val="00A22737"/>
    <w:rsid w:val="00A23D52"/>
    <w:rsid w:val="00A26805"/>
    <w:rsid w:val="00A31081"/>
    <w:rsid w:val="00A34AC6"/>
    <w:rsid w:val="00A369C2"/>
    <w:rsid w:val="00A37BE0"/>
    <w:rsid w:val="00A40654"/>
    <w:rsid w:val="00A42C2A"/>
    <w:rsid w:val="00A42C38"/>
    <w:rsid w:val="00A43090"/>
    <w:rsid w:val="00A44EA7"/>
    <w:rsid w:val="00A4758A"/>
    <w:rsid w:val="00A478A9"/>
    <w:rsid w:val="00A50826"/>
    <w:rsid w:val="00A55E4D"/>
    <w:rsid w:val="00A57CCA"/>
    <w:rsid w:val="00A618EE"/>
    <w:rsid w:val="00A6221E"/>
    <w:rsid w:val="00A640EA"/>
    <w:rsid w:val="00A66E4D"/>
    <w:rsid w:val="00A7123D"/>
    <w:rsid w:val="00A71A6E"/>
    <w:rsid w:val="00A74955"/>
    <w:rsid w:val="00A75A9F"/>
    <w:rsid w:val="00A80194"/>
    <w:rsid w:val="00A8044D"/>
    <w:rsid w:val="00A80BEA"/>
    <w:rsid w:val="00A8301D"/>
    <w:rsid w:val="00A950BA"/>
    <w:rsid w:val="00A96C88"/>
    <w:rsid w:val="00AA055F"/>
    <w:rsid w:val="00AA1203"/>
    <w:rsid w:val="00AA36E7"/>
    <w:rsid w:val="00AA5352"/>
    <w:rsid w:val="00AC18A4"/>
    <w:rsid w:val="00AC1E37"/>
    <w:rsid w:val="00AC2F06"/>
    <w:rsid w:val="00AC34A6"/>
    <w:rsid w:val="00AC7396"/>
    <w:rsid w:val="00AD277A"/>
    <w:rsid w:val="00AD4C33"/>
    <w:rsid w:val="00AE208D"/>
    <w:rsid w:val="00AE494C"/>
    <w:rsid w:val="00AE4966"/>
    <w:rsid w:val="00AE6038"/>
    <w:rsid w:val="00AF7375"/>
    <w:rsid w:val="00B0092F"/>
    <w:rsid w:val="00B01A0D"/>
    <w:rsid w:val="00B133B9"/>
    <w:rsid w:val="00B145FD"/>
    <w:rsid w:val="00B21F0C"/>
    <w:rsid w:val="00B26013"/>
    <w:rsid w:val="00B30CE6"/>
    <w:rsid w:val="00B32C09"/>
    <w:rsid w:val="00B3321A"/>
    <w:rsid w:val="00B34EA8"/>
    <w:rsid w:val="00B41493"/>
    <w:rsid w:val="00B4687C"/>
    <w:rsid w:val="00B46A4E"/>
    <w:rsid w:val="00B46A82"/>
    <w:rsid w:val="00B47527"/>
    <w:rsid w:val="00B577C5"/>
    <w:rsid w:val="00B60D06"/>
    <w:rsid w:val="00B623F8"/>
    <w:rsid w:val="00B6309F"/>
    <w:rsid w:val="00B655BA"/>
    <w:rsid w:val="00B7228C"/>
    <w:rsid w:val="00B72348"/>
    <w:rsid w:val="00B760AF"/>
    <w:rsid w:val="00B85679"/>
    <w:rsid w:val="00B8646C"/>
    <w:rsid w:val="00B97F2C"/>
    <w:rsid w:val="00BA240F"/>
    <w:rsid w:val="00BA2EC1"/>
    <w:rsid w:val="00BA65B6"/>
    <w:rsid w:val="00BB2ED1"/>
    <w:rsid w:val="00BB3760"/>
    <w:rsid w:val="00BB5E42"/>
    <w:rsid w:val="00BE1F5B"/>
    <w:rsid w:val="00BE2A6C"/>
    <w:rsid w:val="00BE37A0"/>
    <w:rsid w:val="00BE3DE0"/>
    <w:rsid w:val="00BE437D"/>
    <w:rsid w:val="00BE47B1"/>
    <w:rsid w:val="00BE6F32"/>
    <w:rsid w:val="00BF6501"/>
    <w:rsid w:val="00BF6981"/>
    <w:rsid w:val="00BF6FD4"/>
    <w:rsid w:val="00C05EDD"/>
    <w:rsid w:val="00C10D01"/>
    <w:rsid w:val="00C12939"/>
    <w:rsid w:val="00C179C4"/>
    <w:rsid w:val="00C228FA"/>
    <w:rsid w:val="00C22F5E"/>
    <w:rsid w:val="00C23ABB"/>
    <w:rsid w:val="00C2657F"/>
    <w:rsid w:val="00C27598"/>
    <w:rsid w:val="00C3002B"/>
    <w:rsid w:val="00C30329"/>
    <w:rsid w:val="00C309BF"/>
    <w:rsid w:val="00C30E61"/>
    <w:rsid w:val="00C31E6C"/>
    <w:rsid w:val="00C32474"/>
    <w:rsid w:val="00C325A1"/>
    <w:rsid w:val="00C33FAF"/>
    <w:rsid w:val="00C34A9A"/>
    <w:rsid w:val="00C518D2"/>
    <w:rsid w:val="00C5394E"/>
    <w:rsid w:val="00C56904"/>
    <w:rsid w:val="00C8361E"/>
    <w:rsid w:val="00C84DE4"/>
    <w:rsid w:val="00C905A0"/>
    <w:rsid w:val="00C950FD"/>
    <w:rsid w:val="00CB0564"/>
    <w:rsid w:val="00CB059C"/>
    <w:rsid w:val="00CB3466"/>
    <w:rsid w:val="00CB62EC"/>
    <w:rsid w:val="00CC2410"/>
    <w:rsid w:val="00CC75AD"/>
    <w:rsid w:val="00CD624D"/>
    <w:rsid w:val="00CD72DE"/>
    <w:rsid w:val="00CE05CC"/>
    <w:rsid w:val="00CE318A"/>
    <w:rsid w:val="00CE55A0"/>
    <w:rsid w:val="00CE7993"/>
    <w:rsid w:val="00CF0639"/>
    <w:rsid w:val="00CF7267"/>
    <w:rsid w:val="00D10041"/>
    <w:rsid w:val="00D16794"/>
    <w:rsid w:val="00D17895"/>
    <w:rsid w:val="00D21317"/>
    <w:rsid w:val="00D2141B"/>
    <w:rsid w:val="00D242FE"/>
    <w:rsid w:val="00D25698"/>
    <w:rsid w:val="00D309F1"/>
    <w:rsid w:val="00D324EC"/>
    <w:rsid w:val="00D34CCD"/>
    <w:rsid w:val="00D34FD0"/>
    <w:rsid w:val="00D359EF"/>
    <w:rsid w:val="00D35DE2"/>
    <w:rsid w:val="00D433A0"/>
    <w:rsid w:val="00D44E94"/>
    <w:rsid w:val="00D450A7"/>
    <w:rsid w:val="00D55FF2"/>
    <w:rsid w:val="00D62C0C"/>
    <w:rsid w:val="00D65E90"/>
    <w:rsid w:val="00D71671"/>
    <w:rsid w:val="00D77DAB"/>
    <w:rsid w:val="00D812DC"/>
    <w:rsid w:val="00D8197E"/>
    <w:rsid w:val="00D81C2B"/>
    <w:rsid w:val="00D82079"/>
    <w:rsid w:val="00D82DE9"/>
    <w:rsid w:val="00D845B2"/>
    <w:rsid w:val="00D91DFC"/>
    <w:rsid w:val="00D9200E"/>
    <w:rsid w:val="00DA4564"/>
    <w:rsid w:val="00DA6091"/>
    <w:rsid w:val="00DA66B6"/>
    <w:rsid w:val="00DB2AC6"/>
    <w:rsid w:val="00DC15DE"/>
    <w:rsid w:val="00DC47ED"/>
    <w:rsid w:val="00DC7449"/>
    <w:rsid w:val="00DD0819"/>
    <w:rsid w:val="00DD42B1"/>
    <w:rsid w:val="00DD7E80"/>
    <w:rsid w:val="00DE52EA"/>
    <w:rsid w:val="00DF08F2"/>
    <w:rsid w:val="00DF2E6F"/>
    <w:rsid w:val="00DF307F"/>
    <w:rsid w:val="00DF3406"/>
    <w:rsid w:val="00DF3F4F"/>
    <w:rsid w:val="00E024E3"/>
    <w:rsid w:val="00E04325"/>
    <w:rsid w:val="00E04724"/>
    <w:rsid w:val="00E04BD8"/>
    <w:rsid w:val="00E10C09"/>
    <w:rsid w:val="00E12EBA"/>
    <w:rsid w:val="00E179EE"/>
    <w:rsid w:val="00E207B0"/>
    <w:rsid w:val="00E211B0"/>
    <w:rsid w:val="00E361AB"/>
    <w:rsid w:val="00E44C00"/>
    <w:rsid w:val="00E477BC"/>
    <w:rsid w:val="00E4797D"/>
    <w:rsid w:val="00E52004"/>
    <w:rsid w:val="00E65E8C"/>
    <w:rsid w:val="00E6758B"/>
    <w:rsid w:val="00E7299C"/>
    <w:rsid w:val="00E775F7"/>
    <w:rsid w:val="00E77DE5"/>
    <w:rsid w:val="00E85370"/>
    <w:rsid w:val="00E93C38"/>
    <w:rsid w:val="00E95491"/>
    <w:rsid w:val="00E96B91"/>
    <w:rsid w:val="00EA5465"/>
    <w:rsid w:val="00EA6D8A"/>
    <w:rsid w:val="00EB2020"/>
    <w:rsid w:val="00EB4008"/>
    <w:rsid w:val="00EB45ED"/>
    <w:rsid w:val="00EB4CD3"/>
    <w:rsid w:val="00EC06FB"/>
    <w:rsid w:val="00EC4613"/>
    <w:rsid w:val="00EC734B"/>
    <w:rsid w:val="00EC7830"/>
    <w:rsid w:val="00ED59FE"/>
    <w:rsid w:val="00ED6EE3"/>
    <w:rsid w:val="00ED78C3"/>
    <w:rsid w:val="00EE5A91"/>
    <w:rsid w:val="00EE5B20"/>
    <w:rsid w:val="00EF4CD1"/>
    <w:rsid w:val="00EF5330"/>
    <w:rsid w:val="00EF53EC"/>
    <w:rsid w:val="00F01562"/>
    <w:rsid w:val="00F037FC"/>
    <w:rsid w:val="00F052D7"/>
    <w:rsid w:val="00F07AE1"/>
    <w:rsid w:val="00F17536"/>
    <w:rsid w:val="00F21637"/>
    <w:rsid w:val="00F23F39"/>
    <w:rsid w:val="00F24970"/>
    <w:rsid w:val="00F27F12"/>
    <w:rsid w:val="00F30248"/>
    <w:rsid w:val="00F416A5"/>
    <w:rsid w:val="00F42323"/>
    <w:rsid w:val="00F44314"/>
    <w:rsid w:val="00F47B10"/>
    <w:rsid w:val="00F52EF9"/>
    <w:rsid w:val="00F535A8"/>
    <w:rsid w:val="00F5618D"/>
    <w:rsid w:val="00F564D3"/>
    <w:rsid w:val="00F60457"/>
    <w:rsid w:val="00F62155"/>
    <w:rsid w:val="00F715AD"/>
    <w:rsid w:val="00F9029E"/>
    <w:rsid w:val="00F93A85"/>
    <w:rsid w:val="00F93F50"/>
    <w:rsid w:val="00F96EEF"/>
    <w:rsid w:val="00FA1FBE"/>
    <w:rsid w:val="00FB44DA"/>
    <w:rsid w:val="00FB5192"/>
    <w:rsid w:val="00FB7663"/>
    <w:rsid w:val="00FD0A44"/>
    <w:rsid w:val="00FE33E0"/>
    <w:rsid w:val="00FE3C8D"/>
    <w:rsid w:val="00FE3DB4"/>
    <w:rsid w:val="00FE5652"/>
    <w:rsid w:val="00FE566D"/>
    <w:rsid w:val="00FE6050"/>
    <w:rsid w:val="00FE6256"/>
    <w:rsid w:val="00FE69BA"/>
    <w:rsid w:val="00FF4E27"/>
    <w:rsid w:val="00FF533E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B1"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paragraph" w:styleId="Heading6">
    <w:name w:val="heading 6"/>
    <w:basedOn w:val="Normal"/>
    <w:next w:val="Normal"/>
    <w:qFormat/>
    <w:rsid w:val="0088568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2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0E6126"/>
    <w:pPr>
      <w:keepNext/>
      <w:numPr>
        <w:ilvl w:val="12"/>
      </w:numPr>
      <w:spacing w:after="160" w:line="240" w:lineRule="exact"/>
      <w:ind w:left="540" w:firstLine="6"/>
    </w:pPr>
    <w:rPr>
      <w:rFonts w:ascii="Verdana" w:hAnsi="Verdana" w:cs="Arial"/>
      <w:bCs/>
      <w:color w:val="auto"/>
      <w:sz w:val="20"/>
      <w:szCs w:val="22"/>
      <w:lang w:val="en-US" w:eastAsia="en-US"/>
    </w:rPr>
  </w:style>
  <w:style w:type="character" w:styleId="CommentReference">
    <w:name w:val="annotation reference"/>
    <w:basedOn w:val="DefaultParagraphFont"/>
    <w:semiHidden/>
    <w:rsid w:val="00692FD2"/>
    <w:rPr>
      <w:sz w:val="16"/>
      <w:szCs w:val="16"/>
    </w:rPr>
  </w:style>
  <w:style w:type="paragraph" w:styleId="CommentText">
    <w:name w:val="annotation text"/>
    <w:basedOn w:val="Normal"/>
    <w:semiHidden/>
    <w:rsid w:val="00692F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692FD2"/>
    <w:rPr>
      <w:b/>
      <w:bCs/>
    </w:rPr>
  </w:style>
  <w:style w:type="paragraph" w:customStyle="1" w:styleId="Style2">
    <w:name w:val="Style 2"/>
    <w:basedOn w:val="Normal"/>
    <w:rsid w:val="002033CF"/>
    <w:pPr>
      <w:widowControl w:val="0"/>
      <w:numPr>
        <w:numId w:val="13"/>
      </w:numPr>
      <w:spacing w:after="120" w:line="300" w:lineRule="atLeast"/>
    </w:pPr>
    <w:rPr>
      <w:color w:val="auto"/>
      <w:lang w:eastAsia="en-US"/>
    </w:rPr>
  </w:style>
  <w:style w:type="paragraph" w:customStyle="1" w:styleId="bulletpoint">
    <w:name w:val="bullet point"/>
    <w:basedOn w:val="Style2"/>
    <w:rsid w:val="002033CF"/>
    <w:pPr>
      <w:numPr>
        <w:ilvl w:val="1"/>
      </w:numPr>
      <w:spacing w:line="240" w:lineRule="auto"/>
      <w:outlineLvl w:val="1"/>
    </w:pPr>
  </w:style>
  <w:style w:type="paragraph" w:customStyle="1" w:styleId="dashpoint">
    <w:name w:val="dash point"/>
    <w:basedOn w:val="bulletpoint"/>
    <w:rsid w:val="002033CF"/>
    <w:pPr>
      <w:numPr>
        <w:ilvl w:val="2"/>
      </w:numPr>
      <w:outlineLvl w:val="2"/>
    </w:pPr>
  </w:style>
  <w:style w:type="paragraph" w:styleId="BodyText2">
    <w:name w:val="Body Text 2"/>
    <w:basedOn w:val="Normal"/>
    <w:rsid w:val="00650363"/>
    <w:pPr>
      <w:spacing w:after="120" w:line="480" w:lineRule="auto"/>
    </w:pPr>
  </w:style>
  <w:style w:type="paragraph" w:customStyle="1" w:styleId="Char">
    <w:name w:val="Char"/>
    <w:basedOn w:val="Normal"/>
    <w:rsid w:val="00644167"/>
    <w:pPr>
      <w:keepNext/>
      <w:numPr>
        <w:ilvl w:val="12"/>
      </w:numPr>
      <w:spacing w:after="160" w:line="240" w:lineRule="exact"/>
      <w:ind w:left="540" w:firstLine="6"/>
    </w:pPr>
    <w:rPr>
      <w:rFonts w:ascii="Verdana" w:hAnsi="Verdana" w:cs="Arial"/>
      <w:bCs/>
      <w:color w:val="auto"/>
      <w:sz w:val="20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ChildCareAAAB10Exp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ChildCareAAAB1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mflo0\Local%20Settings\Temporary%20Internet%20Files\OLK2FB2\Authority%20to%20Introduce%20Bill%20v1%200%20Jan09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Authority to Introduce Bill v1 0 Jan09 (2).dot</Template>
  <TotalTime>0</TotalTime>
  <Pages>1</Pages>
  <Words>399</Words>
  <Characters>2254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2647</CharactersWithSpaces>
  <SharedDoc>false</SharedDoc>
  <HyperlinkBase>https://www.cabinet.qld.gov.au/documents/2010/Feb/Child Care and Another Act Amendment Bill 2010/</HyperlinkBase>
  <HLinks>
    <vt:vector size="12" baseType="variant">
      <vt:variant>
        <vt:i4>6553709</vt:i4>
      </vt:variant>
      <vt:variant>
        <vt:i4>3</vt:i4>
      </vt:variant>
      <vt:variant>
        <vt:i4>0</vt:i4>
      </vt:variant>
      <vt:variant>
        <vt:i4>5</vt:i4>
      </vt:variant>
      <vt:variant>
        <vt:lpwstr>Attachments/ChildCareAAAB10Exp.pdf</vt:lpwstr>
      </vt:variant>
      <vt:variant>
        <vt:lpwstr/>
      </vt:variant>
      <vt:variant>
        <vt:i4>2949167</vt:i4>
      </vt:variant>
      <vt:variant>
        <vt:i4>0</vt:i4>
      </vt:variant>
      <vt:variant>
        <vt:i4>0</vt:i4>
      </vt:variant>
      <vt:variant>
        <vt:i4>5</vt:i4>
      </vt:variant>
      <vt:variant>
        <vt:lpwstr>Attachments/ChildCareAAAB10.pdf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teachers,child_care,education</cp:keywords>
  <dc:description/>
  <cp:lastModifiedBy/>
  <cp:revision>2</cp:revision>
  <cp:lastPrinted>2010-02-02T01:40:00Z</cp:lastPrinted>
  <dcterms:created xsi:type="dcterms:W3CDTF">2017-10-24T22:18:00Z</dcterms:created>
  <dcterms:modified xsi:type="dcterms:W3CDTF">2018-03-06T01:01:00Z</dcterms:modified>
  <cp:category>legislation,children,education</cp:category>
</cp:coreProperties>
</file>